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CB1" w:rsidRDefault="00CD6897" w:rsidP="00BA0CB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A0CB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57671">
        <w:rPr>
          <w:rFonts w:ascii="Corbel" w:hAnsi="Corbel"/>
          <w:b/>
          <w:smallCaps/>
          <w:sz w:val="24"/>
          <w:szCs w:val="24"/>
        </w:rPr>
        <w:t xml:space="preserve"> </w:t>
      </w:r>
      <w:r w:rsidR="00C2199E">
        <w:rPr>
          <w:rFonts w:ascii="Corbel" w:hAnsi="Corbel"/>
          <w:i/>
          <w:smallCaps/>
          <w:sz w:val="24"/>
          <w:szCs w:val="24"/>
        </w:rPr>
        <w:t>20</w:t>
      </w:r>
      <w:r w:rsidR="00257671">
        <w:rPr>
          <w:rFonts w:ascii="Corbel" w:hAnsi="Corbel"/>
          <w:i/>
          <w:smallCaps/>
          <w:sz w:val="24"/>
          <w:szCs w:val="24"/>
        </w:rPr>
        <w:t>26</w:t>
      </w:r>
      <w:r w:rsidR="00C2199E">
        <w:rPr>
          <w:rFonts w:ascii="Corbel" w:hAnsi="Corbel"/>
          <w:i/>
          <w:smallCaps/>
          <w:sz w:val="24"/>
          <w:szCs w:val="24"/>
        </w:rPr>
        <w:t>-202</w:t>
      </w:r>
      <w:r w:rsidR="00257671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703B4E" w:rsidP="002F2233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257671">
        <w:rPr>
          <w:rFonts w:ascii="Corbel" w:hAnsi="Corbel"/>
          <w:sz w:val="20"/>
          <w:szCs w:val="20"/>
        </w:rPr>
        <w:t>6</w:t>
      </w:r>
      <w:bookmarkStart w:id="0" w:name="_GoBack"/>
      <w:bookmarkEnd w:id="0"/>
      <w:r w:rsidR="00BE39F3">
        <w:rPr>
          <w:rFonts w:ascii="Corbel" w:hAnsi="Corbel"/>
          <w:sz w:val="20"/>
          <w:szCs w:val="20"/>
        </w:rPr>
        <w:t>/202</w:t>
      </w:r>
      <w:r w:rsidR="00C2199E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Rozwiązywanie konfliktów, mediacje i negocjacje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219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19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812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6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A0CB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76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812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812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A41CA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41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wiedza, umiejętności i kompetencje z przedmiotu: komunikacja interpersonalna.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Wyposażenie studentów w wiedzę z zakresu społecznych i psychologicznych uwarunkowań ko</w:t>
            </w:r>
            <w:r>
              <w:rPr>
                <w:rFonts w:ascii="Corbel" w:hAnsi="Corbel"/>
                <w:b w:val="0"/>
                <w:sz w:val="24"/>
                <w:szCs w:val="22"/>
              </w:rPr>
              <w:t>nfliktów oraz ich rozwiązywania.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>
              <w:rPr>
                <w:rFonts w:ascii="Corbel" w:hAnsi="Corbel"/>
                <w:b w:val="0"/>
                <w:sz w:val="24"/>
                <w:szCs w:val="22"/>
              </w:rPr>
              <w:t xml:space="preserve">Kształtowanie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mediacji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 i negocjacji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jako metody rozwiązywania konfliktu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AA41CA" w:rsidRPr="00B169DF" w:rsidTr="00923D7D">
        <w:tc>
          <w:tcPr>
            <w:tcW w:w="851" w:type="dxa"/>
            <w:vAlign w:val="center"/>
          </w:tcPr>
          <w:p w:rsidR="00AA41CA" w:rsidRPr="00B169DF" w:rsidRDefault="00AA41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41CA" w:rsidRPr="00D10675" w:rsidRDefault="00AA41CA" w:rsidP="000408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Próby efektywnej mediacji </w:t>
            </w:r>
            <w:r>
              <w:rPr>
                <w:rFonts w:ascii="Corbel" w:hAnsi="Corbel"/>
                <w:b w:val="0"/>
                <w:sz w:val="24"/>
                <w:szCs w:val="22"/>
              </w:rPr>
              <w:t xml:space="preserve">i negocjacji w 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>wykonaniu studentów</w:t>
            </w:r>
            <w:r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A41CA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podstawami teoretycznymi i praktycznymi dotyczącymi konfliktów i sposobów ich rozwiązywania.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41CA" w:rsidRPr="00B169DF" w:rsidTr="00AA41CA">
        <w:trPr>
          <w:trHeight w:val="311"/>
        </w:trPr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teorie dotyczące konfliktów i ich rozwiązywania oraz czynniki związane z ich rozwojem.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zdefiniuje prawidłowości związane z mediacjami, negocjacjami  i innymi sposobami rozwiązywania konfliktów oraz trudności w ich realizacji.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A41CA" w:rsidRPr="00AC610C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zidentyfikuje rodzaj i poziom konfliktu osób w nim uczestniczących oraz rozwój procesu mediacji 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rozróżni konflikty oraz projektuje i sposób ich rozwiązania na drodze mediacji lub/i negocjacji.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poziom swojej wiedzy i umiejętności związanych z konfliktami oraz własnej motywacji do rozwoju w tych obszarach.</w:t>
            </w:r>
          </w:p>
        </w:tc>
        <w:tc>
          <w:tcPr>
            <w:tcW w:w="1873" w:type="dxa"/>
          </w:tcPr>
          <w:p w:rsidR="00AA41CA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A41CA" w:rsidRPr="00A71892" w:rsidRDefault="00AA41CA" w:rsidP="00040856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A41CA" w:rsidRPr="00B169DF" w:rsidTr="005E6E85">
        <w:tc>
          <w:tcPr>
            <w:tcW w:w="1701" w:type="dxa"/>
          </w:tcPr>
          <w:p w:rsidR="00AA41CA" w:rsidRPr="00B169DF" w:rsidRDefault="00AA41C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A41CA" w:rsidRPr="002B16D2" w:rsidRDefault="00AA41CA" w:rsidP="000408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Skomentuje etyczne dylematy związane z pracą mediatora i negocjatora.</w:t>
            </w:r>
          </w:p>
        </w:tc>
        <w:tc>
          <w:tcPr>
            <w:tcW w:w="1873" w:type="dxa"/>
          </w:tcPr>
          <w:p w:rsidR="00AA41CA" w:rsidRDefault="00AA41CA" w:rsidP="00040856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A41CA" w:rsidRPr="00A71892" w:rsidRDefault="00AA41CA" w:rsidP="0004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Style i takty</w:t>
            </w:r>
            <w:r>
              <w:rPr>
                <w:rFonts w:ascii="Corbel" w:hAnsi="Corbel"/>
                <w:sz w:val="24"/>
                <w:szCs w:val="24"/>
              </w:rPr>
              <w:t>ki stosowane podczas konfliktu.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9905F0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AA41CA" w:rsidRPr="00125220">
              <w:rPr>
                <w:rFonts w:ascii="Corbel" w:hAnsi="Corbel"/>
                <w:sz w:val="24"/>
                <w:szCs w:val="24"/>
              </w:rPr>
              <w:t>dzania k</w:t>
            </w:r>
            <w:r w:rsidR="00AA41CA">
              <w:rPr>
                <w:rFonts w:ascii="Corbel" w:hAnsi="Corbel"/>
                <w:sz w:val="24"/>
                <w:szCs w:val="24"/>
              </w:rPr>
              <w:t>onfliktami i ich rozwiązywania.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 xml:space="preserve">Metody rozwiązywania </w:t>
            </w:r>
            <w:r>
              <w:rPr>
                <w:rFonts w:ascii="Corbel" w:hAnsi="Corbel"/>
                <w:sz w:val="24"/>
                <w:szCs w:val="24"/>
              </w:rPr>
              <w:t>konfliktów przez osoby trzecie.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220">
              <w:rPr>
                <w:rFonts w:ascii="Corbel" w:hAnsi="Corbel"/>
                <w:sz w:val="24"/>
                <w:szCs w:val="24"/>
              </w:rPr>
              <w:t>Jak działa mediacja; zas</w:t>
            </w:r>
            <w:r>
              <w:rPr>
                <w:rFonts w:ascii="Corbel" w:hAnsi="Corbel"/>
                <w:sz w:val="24"/>
                <w:szCs w:val="24"/>
              </w:rPr>
              <w:t>ady mediacji; zasady mediatora.</w:t>
            </w:r>
          </w:p>
        </w:tc>
      </w:tr>
      <w:tr w:rsidR="00AA41CA" w:rsidRPr="00B169DF" w:rsidTr="00BB7F25">
        <w:tc>
          <w:tcPr>
            <w:tcW w:w="9639" w:type="dxa"/>
          </w:tcPr>
          <w:p w:rsidR="00AA41CA" w:rsidRPr="00125220" w:rsidRDefault="00AA41CA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Jak działa negocjacja; zasady; umiejętności negocjatora.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Umiejętności potrzebne do tworzenia współpracy i zaufania w sytuacji konfliktu.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„Metoda bez porażek”- instrukcje i symulacje studiów przypadku.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AA41CA" w:rsidRPr="00B169DF" w:rsidTr="00923D7D">
        <w:tc>
          <w:tcPr>
            <w:tcW w:w="9639" w:type="dxa"/>
          </w:tcPr>
          <w:p w:rsidR="00AA41CA" w:rsidRPr="00D10675" w:rsidRDefault="00AA41CA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Prowadzenie mediacji </w:t>
            </w:r>
            <w:r>
              <w:rPr>
                <w:rFonts w:ascii="Corbel" w:hAnsi="Corbel"/>
                <w:sz w:val="24"/>
              </w:rPr>
              <w:t xml:space="preserve">i negocjacji </w:t>
            </w:r>
            <w:r w:rsidRPr="00D10675">
              <w:rPr>
                <w:rFonts w:ascii="Corbel" w:hAnsi="Corbel"/>
                <w:sz w:val="24"/>
              </w:rPr>
              <w:t>– instrukcje i symulacje studiów przypadku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A41C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</w:t>
      </w:r>
      <w:r>
        <w:rPr>
          <w:rFonts w:ascii="Corbel" w:hAnsi="Corbel"/>
          <w:b w:val="0"/>
          <w:smallCaps w:val="0"/>
          <w:szCs w:val="24"/>
        </w:rPr>
        <w:t>iczenia indywidualne, dyskusja</w:t>
      </w:r>
      <w:r w:rsidR="006B6893">
        <w:rPr>
          <w:rFonts w:ascii="Corbel" w:hAnsi="Corbel"/>
          <w:b w:val="0"/>
          <w:smallCaps w:val="0"/>
          <w:szCs w:val="24"/>
        </w:rPr>
        <w:t>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  <w:r w:rsidR="00AA41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="00AA41CA">
              <w:rPr>
                <w:rFonts w:ascii="Corbel" w:hAnsi="Corbel"/>
                <w:b w:val="0"/>
                <w:szCs w:val="24"/>
              </w:rPr>
              <w:t>, 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511A7" w:rsidRPr="006611C2" w:rsidRDefault="00D511A7" w:rsidP="00D511A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D511A7" w:rsidRPr="006611C2" w:rsidRDefault="00D511A7" w:rsidP="00D511A7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 projektowe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prezentacji (maksymalnie 15 punktów, minimum do zaliczenia 8 pkt.); analizowane kryteria oceny: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D511A7" w:rsidRPr="006611C2" w:rsidRDefault="00D511A7" w:rsidP="00D511A7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6B6893" w:rsidRPr="00D511A7" w:rsidRDefault="00D511A7" w:rsidP="00A5399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6611C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8127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B06384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A8127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B063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B06384">
              <w:rPr>
                <w:rFonts w:ascii="Corbel" w:hAnsi="Corbel"/>
                <w:sz w:val="24"/>
                <w:szCs w:val="24"/>
              </w:rPr>
              <w:t xml:space="preserve"> kolokwium,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345AC9" w:rsidRDefault="000907B1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45AC9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45AC9" w:rsidRDefault="000907B1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45AC9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41CA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Chełpa S., Witkowski T., Psychologia konfliktów, Biblioteka Moderatora, </w:t>
            </w:r>
            <w:proofErr w:type="spellStart"/>
            <w:r w:rsidRPr="00AA41CA">
              <w:rPr>
                <w:rFonts w:ascii="Corbel" w:hAnsi="Corbel"/>
                <w:sz w:val="24"/>
                <w:szCs w:val="24"/>
              </w:rPr>
              <w:t>Taszyn</w:t>
            </w:r>
            <w:proofErr w:type="spellEnd"/>
            <w:r w:rsidRPr="00AA41CA">
              <w:rPr>
                <w:rFonts w:ascii="Corbel" w:hAnsi="Corbel"/>
                <w:sz w:val="24"/>
                <w:szCs w:val="24"/>
              </w:rPr>
              <w:t xml:space="preserve"> 2004.</w:t>
            </w:r>
          </w:p>
          <w:p w:rsidR="007340C4" w:rsidRPr="00AA41CA" w:rsidRDefault="00AA41CA" w:rsidP="00AA41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 xml:space="preserve">Moore Ch. W., Mediacje. Praktyczne strategii rozwiązywania konfliktów, Wolters </w:t>
            </w:r>
            <w:r w:rsidR="00990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>Kluwer Polska Sp. z o.o., Warszawa 2009.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511A7" w:rsidRPr="00AA41CA" w:rsidRDefault="00D511A7" w:rsidP="00D511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423">
              <w:rPr>
                <w:rFonts w:asciiTheme="minorHAnsi" w:hAnsiTheme="minorHAnsi" w:cstheme="minorHAnsi"/>
                <w:sz w:val="24"/>
                <w:szCs w:val="24"/>
              </w:rPr>
              <w:t>Adler R.B</w:t>
            </w:r>
            <w:r w:rsidRPr="00AA41CA">
              <w:rPr>
                <w:rFonts w:asciiTheme="minorHAnsi" w:hAnsiTheme="minorHAnsi" w:cstheme="minorHAnsi"/>
                <w:sz w:val="24"/>
                <w:szCs w:val="24"/>
              </w:rPr>
              <w:t xml:space="preserve">., Rosenfeld L.B., </w:t>
            </w:r>
            <w:proofErr w:type="spellStart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Proctor</w:t>
            </w:r>
            <w:proofErr w:type="spellEnd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 xml:space="preserve"> II R.F., Relacje interpersonalne. Proces porozumiewania się, Dom Wydawniczy </w:t>
            </w:r>
            <w:proofErr w:type="spellStart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Rebis</w:t>
            </w:r>
            <w:proofErr w:type="spellEnd"/>
            <w:r w:rsidRPr="00AA41CA">
              <w:rPr>
                <w:rFonts w:asciiTheme="minorHAnsi" w:hAnsiTheme="minorHAnsi" w:cstheme="minorHAnsi"/>
                <w:sz w:val="24"/>
                <w:szCs w:val="24"/>
              </w:rPr>
              <w:t>, Poznań 2018, Rozdział: Radzenie sobie z konfliktami, s. 460-475.</w:t>
            </w:r>
          </w:p>
          <w:p w:rsidR="00D511A7" w:rsidRPr="00AA41CA" w:rsidRDefault="00D511A7" w:rsidP="00D511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41CA">
              <w:rPr>
                <w:rFonts w:ascii="Corbel" w:hAnsi="Corbel"/>
                <w:sz w:val="24"/>
                <w:szCs w:val="24"/>
              </w:rPr>
              <w:t>Gordon T., Wychowanie bez porażek szefów, liderów, przywódców, PAX, Warsz</w:t>
            </w:r>
            <w:r w:rsidR="009905F0">
              <w:rPr>
                <w:rFonts w:ascii="Corbel" w:hAnsi="Corbel"/>
                <w:sz w:val="24"/>
                <w:szCs w:val="24"/>
              </w:rPr>
              <w:t>a</w:t>
            </w:r>
            <w:r w:rsidRPr="00AA41CA">
              <w:rPr>
                <w:rFonts w:ascii="Corbel" w:hAnsi="Corbel"/>
                <w:sz w:val="24"/>
                <w:szCs w:val="24"/>
              </w:rPr>
              <w:t>wa</w:t>
            </w:r>
            <w:r w:rsidR="00990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41CA">
              <w:rPr>
                <w:rFonts w:ascii="Corbel" w:hAnsi="Corbel"/>
                <w:sz w:val="24"/>
                <w:szCs w:val="24"/>
              </w:rPr>
              <w:t xml:space="preserve"> 1996. </w:t>
            </w:r>
          </w:p>
          <w:p w:rsidR="00F629B3" w:rsidRPr="00AA41CA" w:rsidRDefault="00AA41CA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A41CA">
              <w:rPr>
                <w:rFonts w:ascii="Corbel" w:hAnsi="Corbel"/>
                <w:b w:val="0"/>
                <w:smallCaps w:val="0"/>
                <w:szCs w:val="24"/>
              </w:rPr>
              <w:t>Wilmot</w:t>
            </w:r>
            <w:proofErr w:type="spellEnd"/>
            <w:r w:rsidRPr="00AA41CA">
              <w:rPr>
                <w:rFonts w:ascii="Corbel" w:hAnsi="Corbel"/>
                <w:b w:val="0"/>
                <w:smallCaps w:val="0"/>
                <w:szCs w:val="24"/>
              </w:rPr>
              <w:t xml:space="preserve"> W.W., </w:t>
            </w:r>
            <w:proofErr w:type="spellStart"/>
            <w:r w:rsidRPr="00AA41CA">
              <w:rPr>
                <w:rFonts w:ascii="Corbel" w:hAnsi="Corbel"/>
                <w:b w:val="0"/>
                <w:smallCaps w:val="0"/>
                <w:szCs w:val="24"/>
              </w:rPr>
              <w:t>Hocker</w:t>
            </w:r>
            <w:proofErr w:type="spellEnd"/>
            <w:r w:rsidRPr="00AA41CA">
              <w:rPr>
                <w:rFonts w:ascii="Corbel" w:hAnsi="Corbel"/>
                <w:b w:val="0"/>
                <w:smallCaps w:val="0"/>
                <w:szCs w:val="24"/>
              </w:rPr>
              <w:t xml:space="preserve"> J.L., Konflikty między ludźmi, Wydawnictwo Naukowe PWN, Warszawa 2011.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C86" w:rsidRDefault="00EA0C86" w:rsidP="00C16ABF">
      <w:pPr>
        <w:spacing w:after="0" w:line="240" w:lineRule="auto"/>
      </w:pPr>
      <w:r>
        <w:separator/>
      </w:r>
    </w:p>
  </w:endnote>
  <w:endnote w:type="continuationSeparator" w:id="0">
    <w:p w:rsidR="00EA0C86" w:rsidRDefault="00EA0C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C86" w:rsidRDefault="00EA0C86" w:rsidP="00C16ABF">
      <w:pPr>
        <w:spacing w:after="0" w:line="240" w:lineRule="auto"/>
      </w:pPr>
      <w:r>
        <w:separator/>
      </w:r>
    </w:p>
  </w:footnote>
  <w:footnote w:type="continuationSeparator" w:id="0">
    <w:p w:rsidR="00EA0C86" w:rsidRDefault="00EA0C8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07B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2CD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451E0"/>
    <w:rsid w:val="0025767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D7416"/>
    <w:rsid w:val="002E03F3"/>
    <w:rsid w:val="002F02A3"/>
    <w:rsid w:val="002F2233"/>
    <w:rsid w:val="002F4ABE"/>
    <w:rsid w:val="002F7DD5"/>
    <w:rsid w:val="003018BA"/>
    <w:rsid w:val="0030395F"/>
    <w:rsid w:val="00305C92"/>
    <w:rsid w:val="003151C5"/>
    <w:rsid w:val="003343CF"/>
    <w:rsid w:val="00345AC9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368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6F99"/>
    <w:rsid w:val="00517C63"/>
    <w:rsid w:val="005255E3"/>
    <w:rsid w:val="005363C4"/>
    <w:rsid w:val="00536BDE"/>
    <w:rsid w:val="00543ACC"/>
    <w:rsid w:val="00563054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D5AF0"/>
    <w:rsid w:val="005E4389"/>
    <w:rsid w:val="005E6E85"/>
    <w:rsid w:val="005F31D2"/>
    <w:rsid w:val="005F76A3"/>
    <w:rsid w:val="0061029B"/>
    <w:rsid w:val="00617230"/>
    <w:rsid w:val="00621CE1"/>
    <w:rsid w:val="006260EE"/>
    <w:rsid w:val="00627FC9"/>
    <w:rsid w:val="00642867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03E7"/>
    <w:rsid w:val="006F1282"/>
    <w:rsid w:val="006F1FBC"/>
    <w:rsid w:val="006F31E2"/>
    <w:rsid w:val="006F72DA"/>
    <w:rsid w:val="00703B4E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71A6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0339"/>
    <w:rsid w:val="00923D7D"/>
    <w:rsid w:val="009508DF"/>
    <w:rsid w:val="00950DAC"/>
    <w:rsid w:val="00954A07"/>
    <w:rsid w:val="009905F0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1279"/>
    <w:rsid w:val="00A84C85"/>
    <w:rsid w:val="00A97DE1"/>
    <w:rsid w:val="00AA41CA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0C6"/>
    <w:rsid w:val="00B06142"/>
    <w:rsid w:val="00B06384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CB1"/>
    <w:rsid w:val="00BB520A"/>
    <w:rsid w:val="00BD3869"/>
    <w:rsid w:val="00BD66E9"/>
    <w:rsid w:val="00BD6FF4"/>
    <w:rsid w:val="00BE39F3"/>
    <w:rsid w:val="00BF2C41"/>
    <w:rsid w:val="00BF60DE"/>
    <w:rsid w:val="00C058B4"/>
    <w:rsid w:val="00C05F44"/>
    <w:rsid w:val="00C131B5"/>
    <w:rsid w:val="00C16ABF"/>
    <w:rsid w:val="00C170AE"/>
    <w:rsid w:val="00C2199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960A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11A7"/>
    <w:rsid w:val="00D552B2"/>
    <w:rsid w:val="00D608D1"/>
    <w:rsid w:val="00D74119"/>
    <w:rsid w:val="00D8075B"/>
    <w:rsid w:val="00D829F2"/>
    <w:rsid w:val="00D8678B"/>
    <w:rsid w:val="00DA17D7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0193"/>
    <w:rsid w:val="00E51E44"/>
    <w:rsid w:val="00E63348"/>
    <w:rsid w:val="00E742AA"/>
    <w:rsid w:val="00E74852"/>
    <w:rsid w:val="00E77E88"/>
    <w:rsid w:val="00E8107D"/>
    <w:rsid w:val="00E960BB"/>
    <w:rsid w:val="00EA0C86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040F"/>
    <w:rsid w:val="00F974DA"/>
    <w:rsid w:val="00FA46E5"/>
    <w:rsid w:val="00FB7DBA"/>
    <w:rsid w:val="00FC1C25"/>
    <w:rsid w:val="00FC3F45"/>
    <w:rsid w:val="00FD503F"/>
    <w:rsid w:val="00FD7589"/>
    <w:rsid w:val="00FE0B7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DDCF"/>
  <w15:docId w15:val="{07B677DF-3420-407D-9F50-9C83BD5F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01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0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019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19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69627-FF2E-4A8A-90CF-B1B16EC69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982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2023-06-11T16:17:00Z</dcterms:created>
  <dcterms:modified xsi:type="dcterms:W3CDTF">2026-05-05T09:20:00Z</dcterms:modified>
</cp:coreProperties>
</file>